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3" w:rsidRPr="001132A3" w:rsidRDefault="001132A3" w:rsidP="001132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32A3">
        <w:rPr>
          <w:rFonts w:ascii="Times New Roman" w:hAnsi="Times New Roman" w:cs="Times New Roman"/>
          <w:sz w:val="16"/>
          <w:szCs w:val="16"/>
        </w:rPr>
        <w:t xml:space="preserve">Приложение №2 </w:t>
      </w:r>
    </w:p>
    <w:p w:rsidR="001132A3" w:rsidRPr="001132A3" w:rsidRDefault="001132A3" w:rsidP="001132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32A3">
        <w:rPr>
          <w:rFonts w:ascii="Times New Roman" w:hAnsi="Times New Roman" w:cs="Times New Roman"/>
          <w:sz w:val="16"/>
          <w:szCs w:val="16"/>
        </w:rPr>
        <w:t>к проекту договора</w:t>
      </w:r>
    </w:p>
    <w:p w:rsidR="00757749" w:rsidRPr="00280FBD" w:rsidRDefault="00757749" w:rsidP="00113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FBD">
        <w:rPr>
          <w:rFonts w:ascii="Times New Roman" w:hAnsi="Times New Roman" w:cs="Times New Roman"/>
          <w:b/>
        </w:rPr>
        <w:t>ТЕХНИЧЕСК</w:t>
      </w:r>
      <w:r w:rsidR="007F0A1A">
        <w:rPr>
          <w:rFonts w:ascii="Times New Roman" w:hAnsi="Times New Roman" w:cs="Times New Roman"/>
          <w:b/>
        </w:rPr>
        <w:t>ОЕ</w:t>
      </w:r>
      <w:r w:rsidRPr="00280FBD">
        <w:rPr>
          <w:rFonts w:ascii="Times New Roman" w:hAnsi="Times New Roman" w:cs="Times New Roman"/>
          <w:b/>
        </w:rPr>
        <w:t xml:space="preserve"> </w:t>
      </w:r>
      <w:r w:rsidR="007F0A1A">
        <w:rPr>
          <w:rFonts w:ascii="Times New Roman" w:hAnsi="Times New Roman" w:cs="Times New Roman"/>
          <w:b/>
        </w:rPr>
        <w:t>ЗАДАНИЕ</w:t>
      </w:r>
    </w:p>
    <w:p w:rsidR="00757749" w:rsidRPr="00280FBD" w:rsidRDefault="00757749" w:rsidP="00280FBD">
      <w:pPr>
        <w:pStyle w:val="a8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0FBD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  <w:r w:rsidRPr="00280FBD">
        <w:rPr>
          <w:rFonts w:ascii="Times New Roman" w:hAnsi="Times New Roman" w:cs="Times New Roman"/>
          <w:sz w:val="24"/>
          <w:szCs w:val="24"/>
        </w:rPr>
        <w:t>:</w:t>
      </w:r>
      <w:r w:rsidR="009516FA" w:rsidRPr="00280FBD">
        <w:rPr>
          <w:rFonts w:ascii="Times New Roman" w:hAnsi="Times New Roman" w:cs="Times New Roman"/>
          <w:sz w:val="24"/>
          <w:szCs w:val="24"/>
        </w:rPr>
        <w:t xml:space="preserve"> </w:t>
      </w:r>
      <w:r w:rsidRPr="00280FBD">
        <w:rPr>
          <w:rFonts w:ascii="Times New Roman" w:hAnsi="Times New Roman" w:cs="Times New Roman"/>
          <w:sz w:val="24"/>
          <w:szCs w:val="24"/>
        </w:rPr>
        <w:t>обязательное</w:t>
      </w:r>
      <w:r w:rsidR="009516FA" w:rsidRPr="00280FBD">
        <w:rPr>
          <w:rFonts w:ascii="Times New Roman" w:hAnsi="Times New Roman" w:cs="Times New Roman"/>
          <w:sz w:val="24"/>
          <w:szCs w:val="24"/>
        </w:rPr>
        <w:t xml:space="preserve"> </w:t>
      </w:r>
      <w:r w:rsidRPr="00280FBD">
        <w:rPr>
          <w:rFonts w:ascii="Times New Roman" w:hAnsi="Times New Roman" w:cs="Times New Roman"/>
          <w:sz w:val="24"/>
          <w:szCs w:val="24"/>
        </w:rPr>
        <w:t>страхование гражданской ответственности владельца опасного</w:t>
      </w:r>
      <w:r w:rsidR="00015FF6">
        <w:rPr>
          <w:rFonts w:ascii="Times New Roman" w:hAnsi="Times New Roman" w:cs="Times New Roman"/>
          <w:sz w:val="24"/>
          <w:szCs w:val="24"/>
        </w:rPr>
        <w:t xml:space="preserve"> </w:t>
      </w:r>
      <w:r w:rsidRPr="00280FBD">
        <w:rPr>
          <w:rFonts w:ascii="Times New Roman" w:hAnsi="Times New Roman" w:cs="Times New Roman"/>
          <w:sz w:val="24"/>
          <w:szCs w:val="24"/>
        </w:rPr>
        <w:t>объекта</w:t>
      </w:r>
      <w:r w:rsidR="00015FF6">
        <w:rPr>
          <w:rFonts w:ascii="Times New Roman" w:hAnsi="Times New Roman" w:cs="Times New Roman"/>
          <w:sz w:val="24"/>
          <w:szCs w:val="24"/>
        </w:rPr>
        <w:t xml:space="preserve"> (далее ОПО)</w:t>
      </w:r>
      <w:r w:rsidRPr="00280FBD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опасных объектах</w:t>
      </w:r>
    </w:p>
    <w:p w:rsidR="00757749" w:rsidRPr="00280FBD" w:rsidRDefault="00757749" w:rsidP="00280FBD">
      <w:pPr>
        <w:pStyle w:val="a8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0FBD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280FBD">
        <w:rPr>
          <w:rFonts w:ascii="Times New Roman" w:hAnsi="Times New Roman" w:cs="Times New Roman"/>
          <w:sz w:val="24"/>
          <w:szCs w:val="24"/>
        </w:rPr>
        <w:t>:</w:t>
      </w:r>
      <w:r w:rsidR="00015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FF6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015FF6">
        <w:rPr>
          <w:rFonts w:ascii="Times New Roman" w:hAnsi="Times New Roman" w:cs="Times New Roman"/>
          <w:sz w:val="24"/>
          <w:szCs w:val="24"/>
        </w:rPr>
        <w:t xml:space="preserve"> обл.,</w:t>
      </w:r>
      <w:r w:rsidRPr="00280FBD">
        <w:rPr>
          <w:rFonts w:ascii="Times New Roman" w:hAnsi="Times New Roman" w:cs="Times New Roman"/>
          <w:sz w:val="24"/>
          <w:szCs w:val="24"/>
        </w:rPr>
        <w:t xml:space="preserve"> г. Екатеринбург. </w:t>
      </w:r>
    </w:p>
    <w:p w:rsidR="00757749" w:rsidRPr="00280FBD" w:rsidRDefault="00757749" w:rsidP="00280FBD">
      <w:pPr>
        <w:pStyle w:val="13"/>
        <w:numPr>
          <w:ilvl w:val="0"/>
          <w:numId w:val="2"/>
        </w:numPr>
        <w:tabs>
          <w:tab w:val="num" w:pos="851"/>
        </w:tabs>
        <w:spacing w:before="0"/>
        <w:ind w:left="0" w:firstLine="567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280FBD">
        <w:rPr>
          <w:rFonts w:ascii="Times New Roman" w:hAnsi="Times New Roman"/>
          <w:b/>
          <w:sz w:val="24"/>
          <w:szCs w:val="24"/>
          <w:lang w:val="ru-RU"/>
        </w:rPr>
        <w:t>Начальная цена контракта:</w:t>
      </w:r>
      <w:r w:rsidR="009516FA" w:rsidRPr="00280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 xml:space="preserve">начальная (максимальная) цена услуг по </w:t>
      </w:r>
      <w:r w:rsidR="004406E8">
        <w:rPr>
          <w:rFonts w:ascii="Times New Roman" w:hAnsi="Times New Roman"/>
          <w:sz w:val="24"/>
          <w:szCs w:val="24"/>
          <w:lang w:val="ru-RU" w:eastAsia="ru-RU"/>
        </w:rPr>
        <w:t>Договору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 xml:space="preserve"> – общая страховая премия по </w:t>
      </w:r>
      <w:r w:rsidR="004406E8">
        <w:rPr>
          <w:rFonts w:ascii="Times New Roman" w:hAnsi="Times New Roman"/>
          <w:sz w:val="24"/>
          <w:szCs w:val="24"/>
          <w:lang w:val="ru-RU" w:eastAsia="ru-RU"/>
        </w:rPr>
        <w:t>Договору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 xml:space="preserve"> за все ОПО равна сумме страховых премий по каждому ОПО, определённых в соответствии с положениями Федерального закона №225-ФЗ от 27.07.201</w:t>
      </w:r>
      <w:r w:rsidR="00015FF6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r w:rsidR="00280FBD" w:rsidRPr="00280FBD">
        <w:rPr>
          <w:rFonts w:ascii="Times New Roman" w:hAnsi="Times New Roman"/>
          <w:sz w:val="24"/>
          <w:szCs w:val="24"/>
          <w:lang w:val="ru-RU"/>
        </w:rPr>
        <w:t>Об обязательном страховании гражданской ответственности владельца опасного объекта за причинение вреда в результате  аварии на опасном объекте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>» по тарифам, утвержденным Постановлением Правительства РФ №808 от 01.10.2011г</w:t>
      </w:r>
      <w:proofErr w:type="gramEnd"/>
      <w:r w:rsidRPr="00280FBD">
        <w:rPr>
          <w:rFonts w:ascii="Times New Roman" w:hAnsi="Times New Roman"/>
          <w:sz w:val="24"/>
          <w:szCs w:val="24"/>
          <w:lang w:val="ru-RU" w:eastAsia="ru-RU"/>
        </w:rPr>
        <w:t>, и составляет</w:t>
      </w:r>
      <w:r w:rsidR="00554052">
        <w:rPr>
          <w:rFonts w:ascii="Times New Roman" w:hAnsi="Times New Roman"/>
          <w:sz w:val="24"/>
          <w:szCs w:val="24"/>
          <w:lang w:val="ru-RU" w:eastAsia="ru-RU"/>
        </w:rPr>
        <w:t xml:space="preserve"> 1 657 000 (Один миллион шестьсот пятьдесят семь тысяч) рублей 00 копеек</w:t>
      </w:r>
      <w:r w:rsidR="00AB0EEF">
        <w:rPr>
          <w:rFonts w:ascii="Times New Roman" w:hAnsi="Times New Roman"/>
          <w:sz w:val="24"/>
          <w:szCs w:val="24"/>
          <w:lang w:val="ru-RU" w:eastAsia="ru-RU"/>
        </w:rPr>
        <w:t>, в т.ч. НДС 18%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80FBD" w:rsidRPr="00280FBD" w:rsidRDefault="00757749" w:rsidP="00280FBD">
      <w:pPr>
        <w:pStyle w:val="a8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0FBD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280FBD">
        <w:rPr>
          <w:rFonts w:ascii="Times New Roman" w:hAnsi="Times New Roman"/>
          <w:sz w:val="24"/>
          <w:szCs w:val="24"/>
        </w:rPr>
        <w:t xml:space="preserve">: </w:t>
      </w:r>
    </w:p>
    <w:p w:rsidR="00280FBD" w:rsidRPr="00280FBD" w:rsidRDefault="00280FBD" w:rsidP="00280FBD">
      <w:pPr>
        <w:pStyle w:val="a8"/>
        <w:tabs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0FBD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оказания услуг: </w:t>
      </w:r>
      <w:r w:rsidRPr="00280FBD">
        <w:rPr>
          <w:rFonts w:ascii="Times New Roman" w:hAnsi="Times New Roman" w:cs="Times New Roman"/>
          <w:b/>
          <w:bCs/>
          <w:sz w:val="24"/>
          <w:szCs w:val="24"/>
        </w:rPr>
        <w:t>00:00  31.01.2014г.,</w:t>
      </w:r>
      <w:r w:rsidRPr="00280FBD">
        <w:rPr>
          <w:rFonts w:ascii="Times New Roman" w:hAnsi="Times New Roman" w:cs="Times New Roman"/>
          <w:sz w:val="24"/>
          <w:szCs w:val="24"/>
        </w:rPr>
        <w:t xml:space="preserve"> </w:t>
      </w:r>
      <w:r w:rsidRPr="00280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FBD" w:rsidRPr="00280FBD" w:rsidRDefault="00280FBD" w:rsidP="00280FBD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80FBD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оказания услуг: 24:00 </w:t>
      </w:r>
      <w:r w:rsidRPr="00280FBD">
        <w:rPr>
          <w:rFonts w:ascii="Times New Roman" w:hAnsi="Times New Roman" w:cs="Times New Roman"/>
          <w:b/>
          <w:bCs/>
          <w:sz w:val="24"/>
          <w:szCs w:val="24"/>
        </w:rPr>
        <w:t>30.01.2015г.</w:t>
      </w:r>
    </w:p>
    <w:p w:rsidR="00757749" w:rsidRPr="00280FBD" w:rsidRDefault="00757749" w:rsidP="00280FBD">
      <w:pPr>
        <w:pStyle w:val="PlainText1"/>
        <w:numPr>
          <w:ilvl w:val="0"/>
          <w:numId w:val="2"/>
        </w:numPr>
        <w:tabs>
          <w:tab w:val="num" w:pos="851"/>
        </w:tabs>
        <w:spacing w:before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280FBD">
        <w:rPr>
          <w:rFonts w:ascii="Times New Roman" w:hAnsi="Times New Roman"/>
          <w:b/>
          <w:sz w:val="24"/>
          <w:szCs w:val="24"/>
          <w:lang w:val="ru-RU"/>
        </w:rPr>
        <w:t>Источник финансирования заказа:</w:t>
      </w:r>
      <w:r w:rsidR="009516FA" w:rsidRPr="00280F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>собственные средства</w:t>
      </w:r>
      <w:r w:rsidR="0021615D">
        <w:rPr>
          <w:rFonts w:ascii="Times New Roman" w:hAnsi="Times New Roman"/>
          <w:sz w:val="24"/>
          <w:szCs w:val="24"/>
          <w:lang w:val="ru-RU" w:eastAsia="ru-RU"/>
        </w:rPr>
        <w:t xml:space="preserve"> предприятия</w:t>
      </w:r>
      <w:r w:rsidRPr="00280FB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57749" w:rsidRPr="00280FBD" w:rsidRDefault="00757749" w:rsidP="00554052">
      <w:pPr>
        <w:pStyle w:val="a8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BD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цены контракта: </w:t>
      </w:r>
      <w:r w:rsidRPr="00280FBD">
        <w:rPr>
          <w:rFonts w:ascii="Times New Roman" w:hAnsi="Times New Roman" w:cs="Times New Roman"/>
          <w:bCs/>
          <w:sz w:val="24"/>
          <w:szCs w:val="24"/>
        </w:rPr>
        <w:t xml:space="preserve">в цену </w:t>
      </w:r>
      <w:r w:rsidR="004406E8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280FBD">
        <w:rPr>
          <w:rFonts w:ascii="Times New Roman" w:hAnsi="Times New Roman" w:cs="Times New Roman"/>
          <w:bCs/>
          <w:sz w:val="24"/>
          <w:szCs w:val="24"/>
        </w:rPr>
        <w:t xml:space="preserve">должны быть включены все </w:t>
      </w:r>
      <w:r w:rsidRPr="00280FBD">
        <w:rPr>
          <w:rFonts w:ascii="Times New Roman" w:hAnsi="Times New Roman" w:cs="Times New Roman"/>
          <w:sz w:val="24"/>
          <w:szCs w:val="24"/>
        </w:rPr>
        <w:t xml:space="preserve">налоги, пошлины и прочие сборы, </w:t>
      </w:r>
      <w:r w:rsidRPr="00280FBD">
        <w:rPr>
          <w:rFonts w:ascii="Times New Roman" w:hAnsi="Times New Roman" w:cs="Times New Roman"/>
          <w:bCs/>
          <w:sz w:val="24"/>
          <w:szCs w:val="24"/>
        </w:rPr>
        <w:t xml:space="preserve">которые исполнитель </w:t>
      </w:r>
      <w:r w:rsidR="004406E8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280FBD">
        <w:rPr>
          <w:rFonts w:ascii="Times New Roman" w:hAnsi="Times New Roman" w:cs="Times New Roman"/>
          <w:bCs/>
          <w:sz w:val="24"/>
          <w:szCs w:val="24"/>
        </w:rPr>
        <w:t xml:space="preserve">должен оплачивать в соответствии с условиями </w:t>
      </w:r>
      <w:r w:rsidR="004406E8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280FBD">
        <w:rPr>
          <w:rFonts w:ascii="Times New Roman" w:hAnsi="Times New Roman" w:cs="Times New Roman"/>
          <w:bCs/>
          <w:sz w:val="24"/>
          <w:szCs w:val="24"/>
        </w:rPr>
        <w:t>или на иных основаниях</w:t>
      </w:r>
      <w:r w:rsidRPr="00280FBD">
        <w:rPr>
          <w:rFonts w:ascii="Times New Roman" w:hAnsi="Times New Roman" w:cs="Times New Roman"/>
          <w:sz w:val="24"/>
          <w:szCs w:val="24"/>
        </w:rPr>
        <w:t>.</w:t>
      </w:r>
    </w:p>
    <w:p w:rsidR="00A137C6" w:rsidRPr="00A137C6" w:rsidRDefault="00757749" w:rsidP="00A137C6">
      <w:pPr>
        <w:pStyle w:val="a8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C6">
        <w:rPr>
          <w:rFonts w:ascii="Times New Roman" w:hAnsi="Times New Roman" w:cs="Times New Roman"/>
          <w:b/>
          <w:bCs/>
          <w:sz w:val="24"/>
          <w:szCs w:val="24"/>
        </w:rPr>
        <w:t>Форма, сроки и порядок оплаты услуг:</w:t>
      </w:r>
      <w:r w:rsidR="00F5112F" w:rsidRPr="00A137C6">
        <w:rPr>
          <w:rFonts w:ascii="Times New Roman" w:eastAsia="Times New Roman" w:hAnsi="Times New Roman" w:cs="Times New Roman"/>
        </w:rPr>
        <w:t xml:space="preserve"> </w:t>
      </w:r>
      <w:r w:rsidR="00A137C6" w:rsidRPr="00A137C6">
        <w:rPr>
          <w:rFonts w:ascii="Times New Roman" w:hAnsi="Times New Roman" w:cs="Times New Roman"/>
          <w:sz w:val="24"/>
          <w:szCs w:val="24"/>
        </w:rPr>
        <w:t xml:space="preserve">Безналичный расчет, страховая премия уплачивается страхователем в течение 10 (десяти) банковских дней со дня получения страховых полисов, а также надлежащим образом оформленных выставленных счетов. </w:t>
      </w:r>
    </w:p>
    <w:p w:rsidR="00757749" w:rsidRDefault="00757749" w:rsidP="00280FBD">
      <w:pPr>
        <w:pStyle w:val="a8"/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0FBD">
        <w:rPr>
          <w:rFonts w:ascii="Times New Roman" w:hAnsi="Times New Roman" w:cs="Times New Roman"/>
          <w:b/>
          <w:sz w:val="24"/>
          <w:szCs w:val="24"/>
        </w:rPr>
        <w:t>Требования, установленные заказчиком, к качеству, техническим характеристикам услуг, требования к результатам услуг</w:t>
      </w:r>
      <w:r w:rsidRPr="00280F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4FF9" w:rsidRPr="00C94FF9" w:rsidRDefault="00C94FF9" w:rsidP="00C94FF9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C94FF9">
        <w:rPr>
          <w:rFonts w:ascii="Times New Roman" w:hAnsi="Times New Roman" w:cs="Times New Roman"/>
          <w:sz w:val="24"/>
          <w:szCs w:val="24"/>
        </w:rPr>
        <w:t>. Федеральный закон «О безопасности гидротехнических сооружений» от 21 июля 1997 года № 117-ФЗ.</w:t>
      </w:r>
    </w:p>
    <w:p w:rsidR="00C94FF9" w:rsidRPr="00C94FF9" w:rsidRDefault="00C94FF9" w:rsidP="00C94FF9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94FF9">
        <w:rPr>
          <w:rFonts w:ascii="Times New Roman" w:hAnsi="Times New Roman" w:cs="Times New Roman"/>
          <w:sz w:val="24"/>
          <w:szCs w:val="24"/>
        </w:rPr>
        <w:t>.2. Федеральный закон «О промышленной безопасности опасных производственных объектов» от 21 июля 1997 года № 116-ФЗ.</w:t>
      </w:r>
    </w:p>
    <w:p w:rsidR="00C94FF9" w:rsidRPr="00C94FF9" w:rsidRDefault="00C94FF9" w:rsidP="00C94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C94FF9">
        <w:rPr>
          <w:rFonts w:ascii="Times New Roman" w:hAnsi="Times New Roman" w:cs="Times New Roman"/>
          <w:color w:val="000000"/>
          <w:spacing w:val="1"/>
          <w:sz w:val="24"/>
          <w:szCs w:val="24"/>
        </w:rPr>
        <w:t>.3. 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 от 27.07.201</w:t>
      </w:r>
      <w:r w:rsidR="0021615D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C94FF9">
        <w:rPr>
          <w:rFonts w:ascii="Times New Roman" w:hAnsi="Times New Roman" w:cs="Times New Roman"/>
          <w:color w:val="000000"/>
          <w:spacing w:val="1"/>
          <w:sz w:val="24"/>
          <w:szCs w:val="24"/>
        </w:rPr>
        <w:t> г. № 225-ФЗ.</w:t>
      </w:r>
    </w:p>
    <w:p w:rsidR="00C94FF9" w:rsidRPr="00C94FF9" w:rsidRDefault="00C94FF9" w:rsidP="00C94FF9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C94FF9">
        <w:rPr>
          <w:rFonts w:ascii="Times New Roman" w:hAnsi="Times New Roman" w:cs="Times New Roman"/>
          <w:color w:val="000000"/>
          <w:spacing w:val="1"/>
          <w:sz w:val="24"/>
          <w:szCs w:val="24"/>
        </w:rPr>
        <w:t>.4. 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Pr="00C94F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утвержденное постановлением Правительства Российской Федерации от </w:t>
      </w:r>
      <w:r w:rsidRPr="00C94FF9">
        <w:rPr>
          <w:rFonts w:ascii="Times New Roman" w:hAnsi="Times New Roman" w:cs="Times New Roman"/>
          <w:color w:val="000000"/>
          <w:spacing w:val="3"/>
          <w:sz w:val="24"/>
          <w:szCs w:val="24"/>
        </w:rPr>
        <w:t>03.11.2011 г. № 916.</w:t>
      </w:r>
    </w:p>
    <w:p w:rsidR="00C94FF9" w:rsidRPr="00494E06" w:rsidRDefault="00C94FF9" w:rsidP="00015FF6">
      <w:pPr>
        <w:pStyle w:val="titleboldcenter"/>
        <w:shd w:val="clear" w:color="auto" w:fill="FFFFFF"/>
        <w:spacing w:before="0" w:after="0"/>
        <w:ind w:firstLine="567"/>
        <w:jc w:val="both"/>
        <w:rPr>
          <w:bCs/>
        </w:rPr>
      </w:pPr>
      <w:r>
        <w:rPr>
          <w:color w:val="000000"/>
          <w:spacing w:val="3"/>
        </w:rPr>
        <w:t>8</w:t>
      </w:r>
      <w:r w:rsidRPr="00494E06">
        <w:rPr>
          <w:color w:val="000000"/>
          <w:spacing w:val="3"/>
        </w:rPr>
        <w:t xml:space="preserve">.5. </w:t>
      </w:r>
      <w:r w:rsidRPr="00494E06">
        <w:rPr>
          <w:bCs/>
        </w:rPr>
        <w:t>Постановление Правительства Российской Федерации от 1 октября 2011 г. N 808 «Об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премии»</w:t>
      </w:r>
    </w:p>
    <w:p w:rsidR="00757749" w:rsidRPr="00280FBD" w:rsidRDefault="00C94FF9" w:rsidP="00015F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8.6. </w:t>
      </w:r>
      <w:r w:rsidR="00757749" w:rsidRPr="00280FBD">
        <w:rPr>
          <w:rFonts w:ascii="Times New Roman" w:hAnsi="Times New Roman" w:cs="Times New Roman"/>
          <w:bCs/>
          <w:sz w:val="24"/>
          <w:szCs w:val="24"/>
        </w:rPr>
        <w:t xml:space="preserve">Объектом страхования по </w:t>
      </w:r>
      <w:r w:rsidR="004406E8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57749" w:rsidRPr="00280FBD">
        <w:rPr>
          <w:rFonts w:ascii="Times New Roman" w:hAnsi="Times New Roman" w:cs="Times New Roman"/>
          <w:bCs/>
          <w:sz w:val="24"/>
          <w:szCs w:val="24"/>
        </w:rPr>
        <w:t xml:space="preserve"> являются имущественные интересы Заказчика, связанные с обязанностью последнего возместить вред  причинённый потерпевшим.</w:t>
      </w:r>
    </w:p>
    <w:p w:rsidR="00757749" w:rsidRPr="00280FBD" w:rsidRDefault="00757749" w:rsidP="00015F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B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C94FF9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280FBD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C94FF9">
        <w:rPr>
          <w:rFonts w:ascii="Times New Roman" w:hAnsi="Times New Roman" w:cs="Times New Roman"/>
          <w:bCs/>
          <w:sz w:val="24"/>
          <w:szCs w:val="24"/>
        </w:rPr>
        <w:t>страхованию</w:t>
      </w:r>
      <w:r w:rsidRPr="00280FBD">
        <w:rPr>
          <w:rFonts w:ascii="Times New Roman" w:hAnsi="Times New Roman" w:cs="Times New Roman"/>
          <w:bCs/>
          <w:sz w:val="24"/>
          <w:szCs w:val="24"/>
        </w:rPr>
        <w:t xml:space="preserve"> подлежит ответственность Заказчика при наступлении следующих страховых случаев:</w:t>
      </w:r>
    </w:p>
    <w:p w:rsidR="00757749" w:rsidRPr="00280FBD" w:rsidRDefault="00757749" w:rsidP="00015F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BD">
        <w:rPr>
          <w:rFonts w:ascii="Times New Roman" w:hAnsi="Times New Roman" w:cs="Times New Roman"/>
          <w:bCs/>
          <w:sz w:val="24"/>
          <w:szCs w:val="24"/>
        </w:rPr>
        <w:t>- наступление гражданской ответственности страхователя по обязательствам, возникающим вследствие причинения вреда потерпевшим в период действия Полиса, которое влечет за собой обязанность страховщика произвести страховую выплату потерпевшим.</w:t>
      </w:r>
    </w:p>
    <w:p w:rsidR="00757749" w:rsidRPr="00280FBD" w:rsidRDefault="00757749" w:rsidP="00015FF6">
      <w:pPr>
        <w:pStyle w:val="1"/>
        <w:suppressAutoHyphens/>
        <w:spacing w:before="0" w:after="0"/>
        <w:ind w:firstLine="567"/>
        <w:jc w:val="both"/>
        <w:rPr>
          <w:bCs/>
          <w:kern w:val="0"/>
          <w:sz w:val="24"/>
          <w:szCs w:val="24"/>
        </w:rPr>
      </w:pPr>
      <w:r w:rsidRPr="00280FBD">
        <w:rPr>
          <w:bCs/>
          <w:kern w:val="0"/>
          <w:sz w:val="24"/>
          <w:szCs w:val="24"/>
        </w:rPr>
        <w:t xml:space="preserve">Общее количество ОПО, в отношении которых планируется осуществление страхования ответственности Заказчика в соответствии с условиями </w:t>
      </w:r>
      <w:r w:rsidR="004406E8">
        <w:rPr>
          <w:bCs/>
          <w:kern w:val="0"/>
          <w:sz w:val="24"/>
          <w:szCs w:val="24"/>
        </w:rPr>
        <w:t xml:space="preserve">Договора </w:t>
      </w:r>
      <w:r w:rsidRPr="00280FBD">
        <w:rPr>
          <w:bCs/>
          <w:kern w:val="0"/>
          <w:sz w:val="24"/>
          <w:szCs w:val="24"/>
        </w:rPr>
        <w:t>– 1</w:t>
      </w:r>
      <w:r w:rsidR="001E1DFC" w:rsidRPr="00280FBD">
        <w:rPr>
          <w:bCs/>
          <w:kern w:val="0"/>
          <w:sz w:val="24"/>
          <w:szCs w:val="24"/>
        </w:rPr>
        <w:t>1</w:t>
      </w:r>
      <w:r w:rsidRPr="00280FBD">
        <w:rPr>
          <w:bCs/>
          <w:kern w:val="0"/>
          <w:sz w:val="24"/>
          <w:szCs w:val="24"/>
        </w:rPr>
        <w:t xml:space="preserve"> единиц. Перечень ОПО, с указанием наименования, места нахождения, размеров страховых сумм по каждому страховому </w:t>
      </w:r>
      <w:r w:rsidRPr="00280FBD">
        <w:rPr>
          <w:bCs/>
          <w:kern w:val="0"/>
          <w:sz w:val="24"/>
          <w:szCs w:val="24"/>
        </w:rPr>
        <w:lastRenderedPageBreak/>
        <w:t xml:space="preserve">случаю содержится в </w:t>
      </w:r>
      <w:r w:rsidR="00C94FF9">
        <w:rPr>
          <w:bCs/>
          <w:kern w:val="0"/>
          <w:sz w:val="24"/>
          <w:szCs w:val="24"/>
        </w:rPr>
        <w:t>Приложении</w:t>
      </w:r>
      <w:r w:rsidRPr="00280FBD">
        <w:rPr>
          <w:bCs/>
          <w:kern w:val="0"/>
          <w:sz w:val="24"/>
          <w:szCs w:val="24"/>
        </w:rPr>
        <w:t xml:space="preserve"> №1</w:t>
      </w:r>
      <w:r w:rsidR="00C94FF9">
        <w:rPr>
          <w:bCs/>
          <w:kern w:val="0"/>
          <w:sz w:val="24"/>
          <w:szCs w:val="24"/>
        </w:rPr>
        <w:t xml:space="preserve"> к проекту договора</w:t>
      </w:r>
      <w:r w:rsidRPr="00280FBD">
        <w:rPr>
          <w:bCs/>
          <w:kern w:val="0"/>
          <w:sz w:val="24"/>
          <w:szCs w:val="24"/>
        </w:rPr>
        <w:t xml:space="preserve"> «Перечень опасных производственных объектов </w:t>
      </w:r>
      <w:r w:rsidR="00280FBD" w:rsidRPr="00280FBD">
        <w:rPr>
          <w:bCs/>
          <w:kern w:val="0"/>
          <w:sz w:val="24"/>
          <w:szCs w:val="24"/>
        </w:rPr>
        <w:t>МУП</w:t>
      </w:r>
      <w:r w:rsidRPr="00280FBD">
        <w:rPr>
          <w:bCs/>
          <w:kern w:val="0"/>
          <w:sz w:val="24"/>
          <w:szCs w:val="24"/>
        </w:rPr>
        <w:t xml:space="preserve"> «</w:t>
      </w:r>
      <w:proofErr w:type="spellStart"/>
      <w:r w:rsidRPr="00280FBD">
        <w:rPr>
          <w:bCs/>
          <w:kern w:val="0"/>
          <w:sz w:val="24"/>
          <w:szCs w:val="24"/>
        </w:rPr>
        <w:t>Екатеринбург</w:t>
      </w:r>
      <w:r w:rsidR="00280FBD" w:rsidRPr="00280FBD">
        <w:rPr>
          <w:bCs/>
          <w:kern w:val="0"/>
          <w:sz w:val="24"/>
          <w:szCs w:val="24"/>
        </w:rPr>
        <w:t>энерго</w:t>
      </w:r>
      <w:proofErr w:type="spellEnd"/>
      <w:r w:rsidRPr="00280FBD">
        <w:rPr>
          <w:bCs/>
          <w:kern w:val="0"/>
          <w:sz w:val="24"/>
          <w:szCs w:val="24"/>
        </w:rPr>
        <w:t>»</w:t>
      </w:r>
    </w:p>
    <w:p w:rsidR="00757749" w:rsidRPr="00280FBD" w:rsidRDefault="00757749" w:rsidP="00015F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BD">
        <w:rPr>
          <w:rFonts w:ascii="Times New Roman" w:hAnsi="Times New Roman" w:cs="Times New Roman"/>
          <w:bCs/>
          <w:sz w:val="24"/>
          <w:szCs w:val="24"/>
        </w:rPr>
        <w:t xml:space="preserve">Общая страховая сумма по всем указанным ОПО составляет: </w:t>
      </w:r>
      <w:r w:rsidR="00554052">
        <w:rPr>
          <w:rFonts w:ascii="Times New Roman" w:hAnsi="Times New Roman" w:cs="Times New Roman"/>
          <w:bCs/>
          <w:sz w:val="24"/>
          <w:szCs w:val="24"/>
        </w:rPr>
        <w:t>180 000 000 (Сто восемьдесят миллионов) рублей 00 копеек</w:t>
      </w:r>
      <w:r w:rsidR="00AB0EEF">
        <w:rPr>
          <w:rFonts w:ascii="Times New Roman" w:hAnsi="Times New Roman" w:cs="Times New Roman"/>
          <w:bCs/>
          <w:sz w:val="24"/>
          <w:szCs w:val="24"/>
        </w:rPr>
        <w:t>, в т.ч.</w:t>
      </w:r>
      <w:r w:rsidR="00554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EEF">
        <w:rPr>
          <w:rFonts w:ascii="Times New Roman" w:hAnsi="Times New Roman" w:cs="Times New Roman"/>
          <w:bCs/>
          <w:sz w:val="24"/>
          <w:szCs w:val="24"/>
        </w:rPr>
        <w:t>НДС 18%</w:t>
      </w:r>
      <w:r w:rsidRPr="00280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757749" w:rsidRDefault="00757749" w:rsidP="00757749">
      <w:pPr>
        <w:spacing w:after="0"/>
        <w:rPr>
          <w:rFonts w:ascii="Times New Roman" w:hAnsi="Times New Roman" w:cs="Times New Roman"/>
          <w:bCs/>
        </w:rPr>
      </w:pPr>
    </w:p>
    <w:p w:rsidR="00280FBD" w:rsidRPr="00280FBD" w:rsidRDefault="00280FBD" w:rsidP="00280FBD">
      <w:pPr>
        <w:pStyle w:val="a8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0FBD">
        <w:rPr>
          <w:rFonts w:ascii="Times New Roman" w:hAnsi="Times New Roman" w:cs="Times New Roman"/>
          <w:b/>
          <w:sz w:val="24"/>
          <w:szCs w:val="24"/>
        </w:rPr>
        <w:t>Требования к Исполнителю:</w:t>
      </w:r>
    </w:p>
    <w:p w:rsidR="00280FBD" w:rsidRPr="00494E06" w:rsidRDefault="00280FBD" w:rsidP="00280FBD">
      <w:pPr>
        <w:pStyle w:val="1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494E06">
        <w:rPr>
          <w:rFonts w:ascii="Times New Roman" w:hAnsi="Times New Roman" w:cs="Times New Roman"/>
          <w:iCs/>
          <w:sz w:val="24"/>
          <w:szCs w:val="24"/>
        </w:rPr>
        <w:t>.1. Страховщик должен быть членом профессионального объединения страховщиков, действующего на основании Федерального закона «</w:t>
      </w:r>
      <w:r w:rsidRPr="00494E06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объекте» от 27 июля 201</w:t>
      </w:r>
      <w:r w:rsidR="0021615D">
        <w:rPr>
          <w:rFonts w:ascii="Times New Roman" w:hAnsi="Times New Roman" w:cs="Times New Roman"/>
          <w:sz w:val="24"/>
          <w:szCs w:val="24"/>
        </w:rPr>
        <w:t>0</w:t>
      </w:r>
      <w:r w:rsidRPr="00494E06">
        <w:rPr>
          <w:rFonts w:ascii="Times New Roman" w:hAnsi="Times New Roman" w:cs="Times New Roman"/>
          <w:sz w:val="24"/>
          <w:szCs w:val="24"/>
        </w:rPr>
        <w:t xml:space="preserve"> года № 225-ФЗ</w:t>
      </w:r>
      <w:r w:rsidRPr="00494E06">
        <w:rPr>
          <w:rFonts w:ascii="Times New Roman" w:hAnsi="Times New Roman" w:cs="Times New Roman"/>
          <w:iCs/>
          <w:sz w:val="24"/>
          <w:szCs w:val="24"/>
        </w:rPr>
        <w:t xml:space="preserve"> (подтверждается справкой от Страховщика);</w:t>
      </w:r>
    </w:p>
    <w:p w:rsidR="00280FBD" w:rsidRPr="00494E06" w:rsidRDefault="00280FBD" w:rsidP="00280FBD">
      <w:pPr>
        <w:pStyle w:val="14"/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94E06">
        <w:rPr>
          <w:rFonts w:ascii="Times New Roman" w:hAnsi="Times New Roman" w:cs="Times New Roman"/>
          <w:sz w:val="24"/>
          <w:szCs w:val="24"/>
        </w:rPr>
        <w:t xml:space="preserve">.2. Страховщик должен иметь лицензию по Обязательному страхованию гражданской ответственности владельца опасного объекта за причинение вреда в результате аварии на опасном объекте (ОПО) </w:t>
      </w:r>
      <w:r w:rsidRPr="00494E06">
        <w:rPr>
          <w:rFonts w:ascii="Times New Roman" w:hAnsi="Times New Roman" w:cs="Times New Roman"/>
          <w:iCs/>
          <w:sz w:val="24"/>
          <w:szCs w:val="24"/>
        </w:rPr>
        <w:t>(подтверждается заверенной копией лицензии);</w:t>
      </w:r>
    </w:p>
    <w:p w:rsidR="00280FBD" w:rsidRDefault="00280FBD" w:rsidP="00280FBD">
      <w:pPr>
        <w:pStyle w:val="14"/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w w:val="107"/>
          <w:sz w:val="24"/>
          <w:szCs w:val="24"/>
        </w:rPr>
      </w:pPr>
      <w:r>
        <w:rPr>
          <w:rFonts w:ascii="Times New Roman" w:eastAsia="Calibri" w:hAnsi="Times New Roman" w:cs="Times New Roman"/>
          <w:w w:val="107"/>
          <w:sz w:val="24"/>
          <w:szCs w:val="24"/>
        </w:rPr>
        <w:t>9</w:t>
      </w:r>
      <w:r w:rsidRPr="00494E06">
        <w:rPr>
          <w:rFonts w:ascii="Times New Roman" w:eastAsia="Calibri" w:hAnsi="Times New Roman" w:cs="Times New Roman"/>
          <w:w w:val="107"/>
          <w:sz w:val="24"/>
          <w:szCs w:val="24"/>
        </w:rPr>
        <w:t>.3. Подтверждение от страховой компании, что в отношении нее не проводится ликвидация, отсутствует решение арбитражного суда о признании банкротом и об открытии конкурсного производства, а также о не приостановлении ее деятельности в порядке, предусмотренном Кодексом Российской Федерации об административных правонарушениях, имущество не находится под арестом, наложенным по решению суда, лицензия не отзывалась, судебных процессов, в результате которых может быть приостановлена деятельность страховой компании, не ведется;</w:t>
      </w:r>
    </w:p>
    <w:p w:rsidR="0021615D" w:rsidRPr="00494E06" w:rsidRDefault="0021615D" w:rsidP="00280FBD">
      <w:pPr>
        <w:pStyle w:val="14"/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w w:val="107"/>
          <w:sz w:val="24"/>
          <w:szCs w:val="24"/>
        </w:rPr>
      </w:pPr>
      <w:r>
        <w:rPr>
          <w:rFonts w:ascii="Times New Roman" w:eastAsia="Calibri" w:hAnsi="Times New Roman" w:cs="Times New Roman"/>
          <w:w w:val="107"/>
          <w:sz w:val="24"/>
          <w:szCs w:val="24"/>
        </w:rPr>
        <w:t>9.4. Отсутствие Страховщика в Реестре недобросовестных поставщиков ФАС.</w:t>
      </w:r>
    </w:p>
    <w:p w:rsidR="0021615D" w:rsidRDefault="002161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83814" w:rsidRDefault="00A83814" w:rsidP="00757749">
      <w:pPr>
        <w:keepNext/>
        <w:suppressAutoHyphens/>
        <w:spacing w:after="120"/>
        <w:rPr>
          <w:rFonts w:ascii="Times New Roman" w:hAnsi="Times New Roman" w:cs="Times New Roman"/>
          <w:b/>
        </w:rPr>
        <w:sectPr w:rsidR="00A83814" w:rsidSect="00A83814">
          <w:headerReference w:type="even" r:id="rId8"/>
          <w:footerReference w:type="even" r:id="rId9"/>
          <w:footerReference w:type="default" r:id="rId10"/>
          <w:pgSz w:w="11906" w:h="16838" w:code="9"/>
          <w:pgMar w:top="1077" w:right="737" w:bottom="737" w:left="1134" w:header="567" w:footer="567" w:gutter="0"/>
          <w:cols w:space="720"/>
          <w:docGrid w:linePitch="360"/>
        </w:sectPr>
      </w:pPr>
    </w:p>
    <w:p w:rsidR="00757749" w:rsidRPr="00280FBD" w:rsidRDefault="00757749" w:rsidP="00A83814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0FBD">
        <w:rPr>
          <w:rFonts w:ascii="Times New Roman" w:hAnsi="Times New Roman" w:cs="Times New Roman"/>
          <w:b/>
        </w:rPr>
        <w:lastRenderedPageBreak/>
        <w:t>Расчет страховой премии (обоснование цены Контракта)</w:t>
      </w:r>
    </w:p>
    <w:p w:rsidR="00757749" w:rsidRPr="00280FBD" w:rsidRDefault="00757749" w:rsidP="00A83814">
      <w:pPr>
        <w:spacing w:after="0" w:line="240" w:lineRule="auto"/>
        <w:rPr>
          <w:rFonts w:ascii="Times New Roman" w:hAnsi="Times New Roman" w:cs="Times New Roman"/>
        </w:rPr>
      </w:pPr>
      <w:r w:rsidRPr="00280FBD">
        <w:rPr>
          <w:rFonts w:ascii="Times New Roman" w:hAnsi="Times New Roman" w:cs="Times New Roman"/>
        </w:rPr>
        <w:t>Начальная (максимальная) цена услуг определена в соответствии Постановлением Правительства РФ №808 от</w:t>
      </w:r>
      <w:r w:rsidR="0021615D">
        <w:rPr>
          <w:rFonts w:ascii="Times New Roman" w:hAnsi="Times New Roman" w:cs="Times New Roman"/>
        </w:rPr>
        <w:t xml:space="preserve"> </w:t>
      </w:r>
      <w:r w:rsidRPr="00280FBD">
        <w:rPr>
          <w:rFonts w:ascii="Times New Roman" w:hAnsi="Times New Roman" w:cs="Times New Roman"/>
        </w:rPr>
        <w:t>01.10.2011г. «Об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премии».</w:t>
      </w:r>
    </w:p>
    <w:p w:rsidR="00757749" w:rsidRPr="00280FBD" w:rsidRDefault="00757749" w:rsidP="00A83814">
      <w:pPr>
        <w:spacing w:after="0" w:line="240" w:lineRule="auto"/>
        <w:rPr>
          <w:rFonts w:ascii="Times New Roman" w:hAnsi="Times New Roman" w:cs="Times New Roman"/>
        </w:rPr>
      </w:pPr>
      <w:r w:rsidRPr="00280FBD">
        <w:rPr>
          <w:rFonts w:ascii="Times New Roman" w:hAnsi="Times New Roman" w:cs="Times New Roman"/>
        </w:rPr>
        <w:t>При расчете начальной (максимальной) цены услуг применены коэффициенты страховых тарифов, предусмотренные в указанном Постановлении Правительства РФ, определенные исходя из сведений, содержащихся в Технической части.</w:t>
      </w:r>
    </w:p>
    <w:p w:rsidR="00757749" w:rsidRPr="00C94FF9" w:rsidRDefault="00C94FF9" w:rsidP="00280FBD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4FF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C6EAE">
        <w:rPr>
          <w:rFonts w:ascii="Times New Roman" w:hAnsi="Times New Roman" w:cs="Times New Roman"/>
          <w:b/>
          <w:sz w:val="24"/>
          <w:szCs w:val="24"/>
        </w:rPr>
        <w:t>1</w:t>
      </w:r>
      <w:r w:rsidRPr="00C94FF9">
        <w:rPr>
          <w:rFonts w:ascii="Times New Roman" w:hAnsi="Times New Roman" w:cs="Times New Roman"/>
          <w:b/>
          <w:sz w:val="24"/>
          <w:szCs w:val="24"/>
        </w:rPr>
        <w:t xml:space="preserve"> к проекту договора</w:t>
      </w:r>
      <w:r w:rsidR="00757749" w:rsidRPr="00C94FF9">
        <w:rPr>
          <w:rFonts w:ascii="Times New Roman" w:hAnsi="Times New Roman" w:cs="Times New Roman"/>
          <w:b/>
          <w:sz w:val="24"/>
          <w:szCs w:val="24"/>
        </w:rPr>
        <w:tab/>
      </w:r>
    </w:p>
    <w:p w:rsidR="00757749" w:rsidRPr="00280FBD" w:rsidRDefault="00757749" w:rsidP="00757749">
      <w:pPr>
        <w:pStyle w:val="1"/>
        <w:numPr>
          <w:ilvl w:val="0"/>
          <w:numId w:val="1"/>
        </w:numPr>
        <w:suppressAutoHyphens/>
        <w:spacing w:before="0" w:after="0"/>
        <w:rPr>
          <w:bCs/>
          <w:sz w:val="24"/>
          <w:szCs w:val="24"/>
        </w:rPr>
      </w:pPr>
      <w:r w:rsidRPr="00280FBD">
        <w:rPr>
          <w:sz w:val="24"/>
          <w:szCs w:val="24"/>
        </w:rPr>
        <w:t xml:space="preserve">«Перечень опасных производственных объектов </w:t>
      </w:r>
      <w:r w:rsidR="00280FBD" w:rsidRPr="00280FBD">
        <w:rPr>
          <w:sz w:val="24"/>
          <w:szCs w:val="24"/>
        </w:rPr>
        <w:t>МУП</w:t>
      </w:r>
      <w:r w:rsidRPr="00280FBD">
        <w:rPr>
          <w:sz w:val="24"/>
          <w:szCs w:val="24"/>
        </w:rPr>
        <w:t xml:space="preserve"> «</w:t>
      </w:r>
      <w:proofErr w:type="spellStart"/>
      <w:r w:rsidRPr="00280FBD">
        <w:rPr>
          <w:sz w:val="24"/>
          <w:szCs w:val="24"/>
        </w:rPr>
        <w:t>Екатеринбург</w:t>
      </w:r>
      <w:r w:rsidR="00280FBD" w:rsidRPr="00280FBD">
        <w:rPr>
          <w:sz w:val="24"/>
          <w:szCs w:val="24"/>
        </w:rPr>
        <w:t>энерго</w:t>
      </w:r>
      <w:proofErr w:type="spellEnd"/>
      <w:r w:rsidRPr="00280FBD">
        <w:rPr>
          <w:sz w:val="24"/>
          <w:szCs w:val="24"/>
        </w:rPr>
        <w:t>»</w:t>
      </w:r>
    </w:p>
    <w:p w:rsidR="00757749" w:rsidRPr="00280FBD" w:rsidRDefault="0021615D" w:rsidP="00757749">
      <w:pPr>
        <w:pStyle w:val="1"/>
        <w:numPr>
          <w:ilvl w:val="0"/>
          <w:numId w:val="1"/>
        </w:numPr>
        <w:suppressAutoHyphens/>
        <w:spacing w:before="0" w:after="120"/>
        <w:ind w:left="431" w:hanging="431"/>
        <w:rPr>
          <w:b/>
          <w:bCs/>
          <w:sz w:val="24"/>
          <w:szCs w:val="24"/>
        </w:rPr>
      </w:pPr>
      <w:r>
        <w:rPr>
          <w:sz w:val="24"/>
          <w:szCs w:val="24"/>
        </w:rPr>
        <w:t>/</w:t>
      </w:r>
      <w:proofErr w:type="gramStart"/>
      <w:r w:rsidR="00757749" w:rsidRPr="00280FBD">
        <w:rPr>
          <w:sz w:val="24"/>
          <w:szCs w:val="24"/>
        </w:rPr>
        <w:t>определен</w:t>
      </w:r>
      <w:proofErr w:type="gramEnd"/>
      <w:r w:rsidR="00757749" w:rsidRPr="00280FBD">
        <w:rPr>
          <w:sz w:val="24"/>
          <w:szCs w:val="24"/>
        </w:rPr>
        <w:t xml:space="preserve"> Федеральным законом от 27.07.201</w:t>
      </w:r>
      <w:r>
        <w:rPr>
          <w:sz w:val="24"/>
          <w:szCs w:val="24"/>
        </w:rPr>
        <w:t>0</w:t>
      </w:r>
      <w:r w:rsidR="00757749" w:rsidRPr="00280FBD">
        <w:rPr>
          <w:sz w:val="24"/>
          <w:szCs w:val="24"/>
        </w:rPr>
        <w:t xml:space="preserve">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объекте"/</w:t>
      </w:r>
    </w:p>
    <w:tbl>
      <w:tblPr>
        <w:tblpPr w:leftFromText="180" w:rightFromText="180" w:vertAnchor="text" w:horzAnchor="margin" w:tblpY="35"/>
        <w:tblOverlap w:val="never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485"/>
        <w:gridCol w:w="1486"/>
        <w:gridCol w:w="1621"/>
        <w:gridCol w:w="1485"/>
        <w:gridCol w:w="1350"/>
        <w:gridCol w:w="1351"/>
        <w:gridCol w:w="1350"/>
        <w:gridCol w:w="1351"/>
        <w:gridCol w:w="1351"/>
        <w:gridCol w:w="945"/>
        <w:gridCol w:w="1081"/>
      </w:tblGrid>
      <w:tr w:rsidR="00554052" w:rsidTr="00554052">
        <w:trPr>
          <w:trHeight w:val="1043"/>
        </w:trPr>
        <w:tc>
          <w:tcPr>
            <w:tcW w:w="407" w:type="dxa"/>
            <w:textDirection w:val="btLr"/>
            <w:vAlign w:val="center"/>
            <w:hideMark/>
          </w:tcPr>
          <w:p w:rsidR="00554052" w:rsidRDefault="00554052" w:rsidP="00554052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554052" w:rsidRDefault="00554052" w:rsidP="00554052">
            <w:pPr>
              <w:snapToGrid w:val="0"/>
              <w:ind w:left="-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Страхователь (полное наименование юр. лица)</w:t>
            </w:r>
          </w:p>
        </w:tc>
        <w:tc>
          <w:tcPr>
            <w:tcW w:w="1486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опасного объекта (в соответствии со Статьей 5 Закона 225-ФЗ)</w:t>
            </w:r>
          </w:p>
        </w:tc>
        <w:tc>
          <w:tcPr>
            <w:tcW w:w="1621" w:type="dxa"/>
            <w:shd w:val="clear" w:color="auto" w:fill="FFFFFF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в Государственном реестре ОПО, Идентификационный код ГТС</w:t>
            </w:r>
          </w:p>
        </w:tc>
        <w:tc>
          <w:tcPr>
            <w:tcW w:w="1485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Опасного объекта (ОПО, ГТС)</w:t>
            </w:r>
          </w:p>
        </w:tc>
        <w:tc>
          <w:tcPr>
            <w:tcW w:w="1350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ОПО (Численное обозначение в соответствии с картой учета ОПО, тип ГТС)</w:t>
            </w:r>
          </w:p>
        </w:tc>
        <w:tc>
          <w:tcPr>
            <w:tcW w:w="1351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 опасности ОПО (Численное обозначение в соответствии с картой учета ОПО, класс ГТС)</w:t>
            </w:r>
          </w:p>
        </w:tc>
        <w:tc>
          <w:tcPr>
            <w:tcW w:w="1350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декларации промышленной безопасности ОПО, декларации безопасности ГТС (да/нет)</w:t>
            </w:r>
          </w:p>
        </w:tc>
        <w:tc>
          <w:tcPr>
            <w:tcW w:w="1351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Потенциально возможное количество пострадавших, указанных в декларации безопасности по сценарию наиболее тяжелой аварии</w:t>
            </w:r>
          </w:p>
        </w:tc>
        <w:tc>
          <w:tcPr>
            <w:tcW w:w="1351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Страховая сумма по договору обязательного страхования (в соответствии со Статьей 6 Закона 225-ФЗ) в млн. руб.</w:t>
            </w:r>
          </w:p>
        </w:tc>
        <w:tc>
          <w:tcPr>
            <w:tcW w:w="945" w:type="dxa"/>
            <w:vAlign w:val="center"/>
            <w:hideMark/>
          </w:tcPr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Базовая ставка страховых тарифов, %</w:t>
            </w:r>
          </w:p>
          <w:p w:rsidR="00554052" w:rsidRDefault="00554052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от 01.10.11г. №808</w:t>
            </w:r>
          </w:p>
        </w:tc>
        <w:tc>
          <w:tcPr>
            <w:tcW w:w="1081" w:type="dxa"/>
            <w:textDirection w:val="btLr"/>
            <w:vAlign w:val="center"/>
            <w:hideMark/>
          </w:tcPr>
          <w:p w:rsidR="00554052" w:rsidRDefault="00554052" w:rsidP="00554052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Страховая премия, тыс. руб.</w:t>
            </w:r>
          </w:p>
        </w:tc>
      </w:tr>
      <w:tr w:rsidR="006C2088" w:rsidTr="00554052">
        <w:trPr>
          <w:trHeight w:val="1206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сырьевой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А54-00971-0001 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Складской  проезд,  7</w:t>
            </w:r>
          </w:p>
          <w:p w:rsidR="006C2088" w:rsidRDefault="006C2088" w:rsidP="005540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катеринбург, ул. Бабушкина, 1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8"/>
                <w:szCs w:val="16"/>
              </w:rPr>
              <w:t>2.1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205 000,00</w:t>
            </w:r>
          </w:p>
        </w:tc>
      </w:tr>
      <w:tr w:rsidR="006C2088" w:rsidTr="00554052">
        <w:trPr>
          <w:trHeight w:val="1206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теплоснобжения</w:t>
            </w:r>
            <w:proofErr w:type="spellEnd"/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А54-00971-0003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2.1;  2.2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6C2088" w:rsidTr="00554052">
        <w:trPr>
          <w:trHeight w:val="702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транспортный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А54-00971-0004 </w:t>
            </w:r>
          </w:p>
        </w:tc>
        <w:tc>
          <w:tcPr>
            <w:tcW w:w="1485" w:type="dxa"/>
            <w:vAlign w:val="center"/>
            <w:hideMark/>
          </w:tcPr>
          <w:p w:rsidR="006C2088" w:rsidRDefault="006C2088" w:rsidP="005540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Екатеринбу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рг Скл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адской проезд, 7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2.3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</w:tr>
      <w:tr w:rsidR="006C2088" w:rsidTr="00554052">
        <w:trPr>
          <w:trHeight w:val="712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транспортирования опасных веществ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А54-00971-0006 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Екатеринбу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рг Скл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адской проезд, 7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2.1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6C2088" w:rsidTr="00554052">
        <w:trPr>
          <w:trHeight w:val="1053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трубопроводов теплосети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г. Екатеринбурга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А54-00971-0013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г. Екатеринбург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2.2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</w:tr>
      <w:tr w:rsidR="006C2088" w:rsidTr="00554052">
        <w:trPr>
          <w:trHeight w:val="1003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Сеть газопотребления ТЭЦ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А54-00971-0009 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ул. Окраинная,  48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2.1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6C2088" w:rsidTr="00554052">
        <w:trPr>
          <w:trHeight w:val="1218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Площадка главного корпуса ТЭЦ 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А54-00971-0011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ул. Окраинная,  48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2.1;  2.2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405 000,00</w:t>
            </w:r>
          </w:p>
        </w:tc>
      </w:tr>
      <w:tr w:rsidR="006C2088" w:rsidTr="00554052">
        <w:trPr>
          <w:trHeight w:val="1150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Площадка главного корпуса ТЭЦ,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А54-00971-0010 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ул. Фронтовых Бригад, 18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2.1;  2.2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405 000,00</w:t>
            </w:r>
          </w:p>
        </w:tc>
      </w:tr>
      <w:tr w:rsidR="006C2088" w:rsidTr="00554052">
        <w:trPr>
          <w:trHeight w:val="1124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Сеть газопотребления ТЭЦ</w:t>
            </w:r>
          </w:p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А54-00971-0008 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ул. Фронтовых Бригад, 18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2.1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6C2088" w:rsidTr="00554052">
        <w:trPr>
          <w:trHeight w:val="1126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Площадка подсобного хозяйства ТЭЦ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А54-00971-0012 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ул. Фронтовых Бригад, 18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405 000,00</w:t>
            </w:r>
          </w:p>
        </w:tc>
      </w:tr>
      <w:tr w:rsidR="006C2088" w:rsidTr="00554052">
        <w:trPr>
          <w:trHeight w:val="1130"/>
        </w:trPr>
        <w:tc>
          <w:tcPr>
            <w:tcW w:w="407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Екатеринбург-энерго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1486" w:type="dxa"/>
            <w:hideMark/>
          </w:tcPr>
          <w:p w:rsidR="006C2088" w:rsidRDefault="006C2088" w:rsidP="0055405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Площадка хранения мазутного топлива ТЭЦ</w:t>
            </w:r>
          </w:p>
        </w:tc>
        <w:tc>
          <w:tcPr>
            <w:tcW w:w="1621" w:type="dxa"/>
          </w:tcPr>
          <w:p w:rsidR="006C2088" w:rsidRDefault="006C2088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А54-00971-0014</w:t>
            </w:r>
          </w:p>
        </w:tc>
        <w:tc>
          <w:tcPr>
            <w:tcW w:w="1485" w:type="dxa"/>
            <w:hideMark/>
          </w:tcPr>
          <w:p w:rsidR="006C2088" w:rsidRDefault="006C2088" w:rsidP="005540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ул. Фронтовых Бригад, 18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350" w:type="dxa"/>
            <w:hideMark/>
          </w:tcPr>
          <w:p w:rsidR="006C2088" w:rsidRDefault="006C2088" w:rsidP="00554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10 000 000,00</w:t>
            </w:r>
          </w:p>
        </w:tc>
        <w:tc>
          <w:tcPr>
            <w:tcW w:w="945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081" w:type="dxa"/>
            <w:hideMark/>
          </w:tcPr>
          <w:p w:rsidR="006C2088" w:rsidRDefault="006C2088" w:rsidP="005540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13 000,00</w:t>
            </w:r>
          </w:p>
        </w:tc>
      </w:tr>
    </w:tbl>
    <w:p w:rsidR="00757749" w:rsidRPr="00280FBD" w:rsidRDefault="00757749" w:rsidP="00757749">
      <w:pPr>
        <w:tabs>
          <w:tab w:val="left" w:pos="1134"/>
        </w:tabs>
        <w:rPr>
          <w:rFonts w:ascii="Times New Roman" w:hAnsi="Times New Roman" w:cs="Times New Roman"/>
          <w:sz w:val="18"/>
          <w:szCs w:val="18"/>
        </w:rPr>
      </w:pPr>
    </w:p>
    <w:p w:rsidR="00464A5B" w:rsidRPr="00280FBD" w:rsidRDefault="00464A5B">
      <w:pPr>
        <w:rPr>
          <w:rFonts w:ascii="Times New Roman" w:hAnsi="Times New Roman" w:cs="Times New Roman"/>
        </w:rPr>
      </w:pPr>
    </w:p>
    <w:sectPr w:rsidR="00464A5B" w:rsidRPr="00280FBD" w:rsidSect="00A83814">
      <w:pgSz w:w="16838" w:h="11906" w:orient="landscape" w:code="9"/>
      <w:pgMar w:top="1134" w:right="1077" w:bottom="737" w:left="73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F6" w:rsidRDefault="00015FF6" w:rsidP="00464A5B">
      <w:pPr>
        <w:spacing w:after="0" w:line="240" w:lineRule="auto"/>
      </w:pPr>
      <w:r>
        <w:separator/>
      </w:r>
    </w:p>
  </w:endnote>
  <w:endnote w:type="continuationSeparator" w:id="1">
    <w:p w:rsidR="00015FF6" w:rsidRDefault="00015FF6" w:rsidP="0046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F6" w:rsidRDefault="00015FF6">
    <w:pPr>
      <w:pStyle w:val="a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от Страховщика                                                                                                       от Страхователя                                                        ______________________________                                                                        ______________________________</w:t>
    </w:r>
  </w:p>
  <w:p w:rsidR="00015FF6" w:rsidRDefault="000A1122" w:rsidP="00280FBD">
    <w:pPr>
      <w:pStyle w:val="a6"/>
      <w:framePr w:wrap="around" w:vAnchor="text" w:hAnchor="margin" w:xAlign="right" w:y="1"/>
      <w:rPr>
        <w:rStyle w:val="a7"/>
        <w:rFonts w:ascii="Arial" w:hAnsi="Arial" w:cs="Arial"/>
        <w:sz w:val="18"/>
        <w:szCs w:val="18"/>
      </w:rPr>
    </w:pPr>
    <w:r>
      <w:rPr>
        <w:rStyle w:val="a7"/>
        <w:rFonts w:ascii="Arial" w:hAnsi="Arial" w:cs="Arial"/>
        <w:sz w:val="18"/>
        <w:szCs w:val="18"/>
      </w:rPr>
      <w:fldChar w:fldCharType="begin"/>
    </w:r>
    <w:r w:rsidR="00015FF6">
      <w:rPr>
        <w:rStyle w:val="a7"/>
        <w:rFonts w:ascii="Arial" w:hAnsi="Arial" w:cs="Arial"/>
        <w:sz w:val="18"/>
        <w:szCs w:val="18"/>
      </w:rPr>
      <w:instrText xml:space="preserve">PAGE  </w:instrText>
    </w:r>
    <w:r>
      <w:rPr>
        <w:rStyle w:val="a7"/>
        <w:rFonts w:ascii="Arial" w:hAnsi="Arial" w:cs="Arial"/>
        <w:sz w:val="18"/>
        <w:szCs w:val="18"/>
      </w:rPr>
      <w:fldChar w:fldCharType="separate"/>
    </w:r>
    <w:r w:rsidR="00015FF6">
      <w:rPr>
        <w:rStyle w:val="a7"/>
        <w:rFonts w:ascii="Arial" w:hAnsi="Arial" w:cs="Arial"/>
        <w:sz w:val="18"/>
        <w:szCs w:val="18"/>
      </w:rPr>
      <w:t>4</w:t>
    </w:r>
    <w:r>
      <w:rPr>
        <w:rStyle w:val="a7"/>
        <w:rFonts w:ascii="Arial" w:hAnsi="Arial" w:cs="Arial"/>
        <w:sz w:val="18"/>
        <w:szCs w:val="18"/>
      </w:rPr>
      <w:fldChar w:fldCharType="end"/>
    </w:r>
  </w:p>
  <w:p w:rsidR="00015FF6" w:rsidRDefault="00015FF6">
    <w:pPr>
      <w:pStyle w:val="a6"/>
      <w:tabs>
        <w:tab w:val="left" w:pos="1180"/>
      </w:tabs>
      <w:ind w:right="360"/>
      <w:rPr>
        <w:rFonts w:ascii="Arial" w:hAnsi="Arial" w:cs="Arial"/>
        <w:b/>
        <w:bCs/>
        <w:i/>
        <w:iCs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F6" w:rsidRDefault="000A1122">
    <w:pPr>
      <w:pStyle w:val="a6"/>
      <w:jc w:val="right"/>
    </w:pPr>
    <w:fldSimple w:instr=" PAGE   \* MERGEFORMAT ">
      <w:r w:rsidR="00A137C6">
        <w:t>5</w:t>
      </w:r>
    </w:fldSimple>
  </w:p>
  <w:p w:rsidR="00015FF6" w:rsidRDefault="00015FF6" w:rsidP="00280F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F6" w:rsidRDefault="00015FF6" w:rsidP="00464A5B">
      <w:pPr>
        <w:spacing w:after="0" w:line="240" w:lineRule="auto"/>
      </w:pPr>
      <w:r>
        <w:separator/>
      </w:r>
    </w:p>
  </w:footnote>
  <w:footnote w:type="continuationSeparator" w:id="1">
    <w:p w:rsidR="00015FF6" w:rsidRDefault="00015FF6" w:rsidP="0046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F6" w:rsidRDefault="00015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E8C6C88"/>
    <w:multiLevelType w:val="hybridMultilevel"/>
    <w:tmpl w:val="57E2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2CF9"/>
    <w:multiLevelType w:val="hybridMultilevel"/>
    <w:tmpl w:val="0E7E3D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749"/>
    <w:rsid w:val="00015FF6"/>
    <w:rsid w:val="00036CD6"/>
    <w:rsid w:val="000400AD"/>
    <w:rsid w:val="000A1122"/>
    <w:rsid w:val="001132A3"/>
    <w:rsid w:val="00170C71"/>
    <w:rsid w:val="001A41E1"/>
    <w:rsid w:val="001E1DFC"/>
    <w:rsid w:val="001F6BA0"/>
    <w:rsid w:val="0021615D"/>
    <w:rsid w:val="00280FBD"/>
    <w:rsid w:val="002C6EAE"/>
    <w:rsid w:val="00377752"/>
    <w:rsid w:val="004406E8"/>
    <w:rsid w:val="00464A5B"/>
    <w:rsid w:val="00554052"/>
    <w:rsid w:val="005E514D"/>
    <w:rsid w:val="006C2088"/>
    <w:rsid w:val="00757749"/>
    <w:rsid w:val="007F0A1A"/>
    <w:rsid w:val="009516FA"/>
    <w:rsid w:val="00A137C6"/>
    <w:rsid w:val="00A83814"/>
    <w:rsid w:val="00AB0EEF"/>
    <w:rsid w:val="00AB6A76"/>
    <w:rsid w:val="00C13518"/>
    <w:rsid w:val="00C57D1C"/>
    <w:rsid w:val="00C94FF9"/>
    <w:rsid w:val="00E57FA4"/>
    <w:rsid w:val="00F5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B"/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75774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540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757749"/>
    <w:rPr>
      <w:rFonts w:ascii="Times New Roman" w:eastAsia="Times New Roman" w:hAnsi="Times New Roman" w:cs="Times New Roman"/>
      <w:kern w:val="28"/>
      <w:sz w:val="36"/>
      <w:szCs w:val="20"/>
    </w:rPr>
  </w:style>
  <w:style w:type="character" w:customStyle="1" w:styleId="a3">
    <w:name w:val="Верхний колонтитул Знак"/>
    <w:link w:val="a4"/>
    <w:locked/>
    <w:rsid w:val="00757749"/>
    <w:rPr>
      <w:rFonts w:ascii="Arial" w:hAnsi="Arial"/>
      <w:noProof/>
      <w:sz w:val="24"/>
    </w:rPr>
  </w:style>
  <w:style w:type="paragraph" w:styleId="a4">
    <w:name w:val="header"/>
    <w:basedOn w:val="a"/>
    <w:link w:val="a3"/>
    <w:rsid w:val="0075774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57749"/>
  </w:style>
  <w:style w:type="character" w:customStyle="1" w:styleId="a5">
    <w:name w:val="Нижний колонтитул Знак"/>
    <w:link w:val="a6"/>
    <w:uiPriority w:val="99"/>
    <w:locked/>
    <w:rsid w:val="00757749"/>
    <w:rPr>
      <w:noProof/>
      <w:sz w:val="24"/>
    </w:rPr>
  </w:style>
  <w:style w:type="paragraph" w:styleId="a6">
    <w:name w:val="footer"/>
    <w:basedOn w:val="a"/>
    <w:link w:val="a5"/>
    <w:uiPriority w:val="99"/>
    <w:rsid w:val="00757749"/>
    <w:pPr>
      <w:tabs>
        <w:tab w:val="center" w:pos="4153"/>
        <w:tab w:val="right" w:pos="8306"/>
      </w:tabs>
      <w:spacing w:after="60" w:line="240" w:lineRule="auto"/>
      <w:jc w:val="both"/>
    </w:pPr>
    <w:rPr>
      <w:noProof/>
      <w:sz w:val="24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57749"/>
  </w:style>
  <w:style w:type="character" w:styleId="a7">
    <w:name w:val="page number"/>
    <w:rsid w:val="00757749"/>
    <w:rPr>
      <w:rFonts w:ascii="Times New Roman" w:hAnsi="Times New Roman"/>
    </w:rPr>
  </w:style>
  <w:style w:type="paragraph" w:customStyle="1" w:styleId="13">
    <w:name w:val="Текст1"/>
    <w:basedOn w:val="a"/>
    <w:uiPriority w:val="99"/>
    <w:rsid w:val="00757749"/>
    <w:pPr>
      <w:suppressAutoHyphens/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PlainText1">
    <w:name w:val="Plain Text1"/>
    <w:basedOn w:val="a"/>
    <w:uiPriority w:val="99"/>
    <w:rsid w:val="00757749"/>
    <w:pPr>
      <w:suppressAutoHyphens/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280FBD"/>
    <w:pPr>
      <w:ind w:left="720"/>
      <w:contextualSpacing/>
    </w:pPr>
  </w:style>
  <w:style w:type="paragraph" w:customStyle="1" w:styleId="14">
    <w:name w:val="Абзац списка1"/>
    <w:basedOn w:val="a"/>
    <w:rsid w:val="00280FB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titleboldcenter">
    <w:name w:val="titlebold center"/>
    <w:basedOn w:val="a"/>
    <w:rsid w:val="00C94FF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5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554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1B56-52A3-41F8-9EA9-8A1A0EF7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Бигеба</dc:creator>
  <cp:keywords/>
  <dc:description/>
  <cp:lastModifiedBy>Чудиновских</cp:lastModifiedBy>
  <cp:revision>15</cp:revision>
  <cp:lastPrinted>2013-12-19T02:36:00Z</cp:lastPrinted>
  <dcterms:created xsi:type="dcterms:W3CDTF">2013-11-26T07:49:00Z</dcterms:created>
  <dcterms:modified xsi:type="dcterms:W3CDTF">2013-12-25T09:51:00Z</dcterms:modified>
</cp:coreProperties>
</file>